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NO. 2020-43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OF THE BOARD OF EDUCATION ON INTEREST IN PURCHASING A PARTICULAR PROPERTY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Ind. Code § 20-26-5-4 authorizes the Board of Education (“Board”), among other powers, to acquire real property considered by the Board to be necessary for school purposes;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Ind. Code § 36-1-10.5 requires the Board to pass a resolution declaring its interest in specified land or structures before making such a purchase;</w:t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the Board is interested in purchasing approximately 18.753 +/- acres of real property at the location commonly known as 1700 West State Road 234, Fortville, Indiana 46040 (Hancock County Parcel No. 30-02-22-300-027.000-016) in Vernon Township, Hancock County, Indiana, (the “Property”) for school purposes;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NOW, THEREFORE, BE IT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the Board hereby authorizes the Superintendent or designee to pursue a purchase agreement for the acquisition of the Property, and to execute all documents necessary for closing on the Property, consistent with Ind. Code § 36-1-10.5.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by the Board of Education on this 29th  day of October, 2020.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AYE</w:t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ATTEST: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Beth Smith, Secretary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/2ZPfzqA/6/P53ogs+hrT9cR/A==">AMUW2mVXhNk+Iuj3zFkcNCFSL44SwZWkr6Xmf8OlBZ0Z/VI/z2q3il3yBPPPLLV8RSr4kcTDavFtReGy+PBxl+RbROmhRx4rQ4fQdFqGvDIV/+0PVO79WzxMKogQxRpxUN1bhbsnp6sz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2020-10-16T13:28:00Z</dcterms:created>
  <dc:creator>Matthew S. Skelton</dc:creator>
</cp:coreProperties>
</file>