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AUTHORIZING REQUESTING AND APPROVING ADDITIONAL APPROPRIATION FOR THE 2021 DEBT SERVICE FUND</w:t>
      </w:r>
    </w:p>
    <w:p w:rsidR="00000000" w:rsidDel="00000000" w:rsidP="00000000" w:rsidRDefault="00000000" w:rsidRPr="00000000" w14:paraId="00000005">
      <w:pPr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2020-44</w:t>
      </w:r>
    </w:p>
    <w:p w:rsidR="00000000" w:rsidDel="00000000" w:rsidP="00000000" w:rsidRDefault="00000000" w:rsidRPr="00000000" w14:paraId="00000007">
      <w:pPr>
        <w:widowControl w:val="1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9">
      <w:pPr>
        <w:spacing w:before="11" w:lineRule="auto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118" w:hanging="10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WHEREAS, it has been determined that it is now necessary to appropriate money in the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Service Fund;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8" w:hanging="10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0" w:right="118" w:hanging="10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BE IT HEREBY RESOLVED, that the Board of School Trustees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Mt. Vernon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School Corporation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Hancock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County, that for the expenses of the taxing unit the following additional sums of money are hereby appropriated out of the funds named and for the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purposes specified, subject to laws governing the same: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118" w:hanging="10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39"/>
        </w:tabs>
        <w:spacing w:after="0" w:before="0" w:line="240" w:lineRule="auto"/>
        <w:ind w:left="90" w:right="0" w:hanging="10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Fund Name: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Operations Fund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Amount Requested</w:t>
        <w:tab/>
        <w:t xml:space="preserve">Amount Approved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100" w:right="0" w:hanging="10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 Classification:</w:t>
      </w:r>
    </w:p>
    <w:p w:rsidR="00000000" w:rsidDel="00000000" w:rsidP="00000000" w:rsidRDefault="00000000" w:rsidRPr="00000000" w14:paraId="00000014">
      <w:pPr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10000 Instruction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15">
      <w:pPr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20000 Support Services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16">
      <w:pPr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30000 Community Services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17">
      <w:pPr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40000 Nonprogrammed Charges</w:t>
        <w:tab/>
        <w:tab/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50000 Debt Services</w:t>
        <w:tab/>
        <w:tab/>
        <w:tab/>
        <w:tab/>
        <w:tab/>
        <w:t xml:space="preserve">   $661,565.00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$661.565.00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9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for the Debt Service Fund:</w:t>
        <w:tab/>
        <w:tab/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$ 661,565.00</w:t>
      </w:r>
    </w:p>
    <w:p w:rsidR="00000000" w:rsidDel="00000000" w:rsidP="00000000" w:rsidRDefault="00000000" w:rsidRPr="00000000" w14:paraId="0000001C">
      <w:pPr>
        <w:ind w:left="9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276" w:lineRule="auto"/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16th day of November,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8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133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</w:rPr>
        <mc:AlternateContent>
          <mc:Choice Requires="wpg">
            <w:drawing>
              <wp:inline distB="0" distT="0" distL="0" distR="0">
                <wp:extent cx="2056765" cy="825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" y="6"/>
                          <a:ext cx="2056765" cy="8255"/>
                          <a:chOff x="6" y="6"/>
                          <a:chExt cx="6365487" cy="3775867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317618" y="3775873"/>
                            <a:ext cx="20478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6" y="6"/>
                            <a:ext cx="3226" cy="2"/>
                          </a:xfrm>
                          <a:custGeom>
                            <a:rect b="b" l="l" r="r" t="t"/>
                            <a:pathLst>
                              <a:path extrusionOk="0" h="120000" w="3226">
                                <a:moveTo>
                                  <a:pt x="0" y="0"/>
                                </a:moveTo>
                                <a:lnTo>
                                  <a:pt x="3226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056765" cy="825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6765" cy="8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276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22">
      <w:pPr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4">
      <w:pPr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5">
      <w:pPr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6">
      <w:pPr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7">
      <w:pPr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28">
      <w:pPr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2A">
      <w:pPr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2C">
      <w:pPr>
        <w:widowControl w:val="1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Beth Smith,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7" w:lineRule="auto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42" w:right="4484" w:hanging="55.99999999999994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280" w:top="1380" w:left="1340" w:right="13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ind w:left="1900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