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RESOLUTION AUTHORIZING A BOARD OF FINANCE FOR 2021</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NO. 2021-01</w:t>
      </w:r>
    </w:p>
    <w:p w:rsidR="00000000" w:rsidDel="00000000" w:rsidP="00000000" w:rsidRDefault="00000000" w:rsidRPr="00000000" w14:paraId="00000005">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Indiana law requires the establishment of a Board of Finance annually and: </w:t>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Board of Trustees wishes to function as the Board of Finance as a whole: </w:t>
      </w:r>
    </w:p>
    <w:p w:rsidR="00000000" w:rsidDel="00000000" w:rsidP="00000000" w:rsidRDefault="00000000" w:rsidRPr="00000000" w14:paraId="0000000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Now therefore</w:t>
      </w:r>
      <w:r w:rsidDel="00000000" w:rsidR="00000000" w:rsidRPr="00000000">
        <w:rPr>
          <w:rFonts w:ascii="Times New Roman" w:cs="Times New Roman" w:eastAsia="Times New Roman" w:hAnsi="Times New Roman"/>
          <w:rtl w:val="0"/>
        </w:rPr>
        <w:t xml:space="preserve">, be it Resolved, that the Board of School Trustees authorizes the entire Board of Trustees to serve as the Board of Finance for the calendar year of 2021. Officers may serve in the same capacities on both boards. </w:t>
      </w:r>
    </w:p>
    <w:p w:rsidR="00000000" w:rsidDel="00000000" w:rsidP="00000000" w:rsidRDefault="00000000" w:rsidRPr="00000000" w14:paraId="0000000D">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Adopted this 11th day of January 2021.</w:t>
      </w:r>
    </w:p>
    <w:p w:rsidR="00000000" w:rsidDel="00000000" w:rsidP="00000000" w:rsidRDefault="00000000" w:rsidRPr="00000000" w14:paraId="0000001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Secretary</w:t>
      </w: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