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TO APPROVE FUND-TO-FUND TRANSFERS FOR FISCAL YEAR 2020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NO. 2021-05</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Board of School Trustees is the governing body of </w:t>
      </w:r>
      <w:r w:rsidDel="00000000" w:rsidR="00000000" w:rsidRPr="00000000">
        <w:rPr>
          <w:rFonts w:ascii="Times New Roman" w:cs="Times New Roman" w:eastAsia="Times New Roman" w:hAnsi="Times New Roman"/>
          <w:sz w:val="24"/>
          <w:szCs w:val="24"/>
          <w:rtl w:val="0"/>
        </w:rPr>
        <w:t xml:space="preserve">Mt. Vernon Community School Corporation, Hancock County, Indiana;</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A">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t</w:t>
      </w:r>
      <w:r w:rsidDel="00000000" w:rsidR="00000000" w:rsidRPr="00000000">
        <w:rPr>
          <w:rFonts w:ascii="Times New Roman" w:cs="Times New Roman" w:eastAsia="Times New Roman" w:hAnsi="Times New Roman"/>
          <w:rtl w:val="0"/>
        </w:rPr>
        <w:t xml:space="preserve">he Chief Financial Officer and Treasurer are required to close out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funds with no fiscal activity for at least two years, consolidate like funds, make whole any negative balances by the end of the fiscal year, and declare other fund to fund transfers for cash flow purposes; </w:t>
      </w:r>
    </w:p>
    <w:p w:rsidR="00000000" w:rsidDel="00000000" w:rsidP="00000000" w:rsidRDefault="00000000" w:rsidRPr="00000000" w14:paraId="0000000B">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THEREFORE BE IT RESOLVED</w:t>
      </w:r>
      <w:r w:rsidDel="00000000" w:rsidR="00000000" w:rsidRPr="00000000">
        <w:rPr>
          <w:rFonts w:ascii="Times New Roman" w:cs="Times New Roman" w:eastAsia="Times New Roman" w:hAnsi="Times New Roman"/>
          <w:rtl w:val="0"/>
        </w:rPr>
        <w:t xml:space="preserve">, that the Board of School Trustees authorizes the Treasurer and Chief Financial Officer of the </w:t>
      </w:r>
      <w:r w:rsidDel="00000000" w:rsidR="00000000" w:rsidRPr="00000000">
        <w:rPr>
          <w:rFonts w:ascii="Times New Roman" w:cs="Times New Roman" w:eastAsia="Times New Roman" w:hAnsi="Times New Roman"/>
          <w:sz w:val="24"/>
          <w:szCs w:val="24"/>
          <w:rtl w:val="0"/>
        </w:rPr>
        <w:t xml:space="preserve">Mt. Vernon Community School Corporation</w:t>
      </w:r>
      <w:r w:rsidDel="00000000" w:rsidR="00000000" w:rsidRPr="00000000">
        <w:rPr>
          <w:rFonts w:ascii="Times New Roman" w:cs="Times New Roman" w:eastAsia="Times New Roman" w:hAnsi="Times New Roman"/>
          <w:rtl w:val="0"/>
        </w:rPr>
        <w:t xml:space="preserve"> to complete the following fund-to fund transfers:</w:t>
      </w:r>
    </w:p>
    <w:p w:rsidR="00000000" w:rsidDel="00000000" w:rsidP="00000000" w:rsidRDefault="00000000" w:rsidRPr="00000000" w14:paraId="0000000C">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ind w:left="0" w:firstLine="0"/>
        <w:jc w:val="both"/>
        <w:rPr>
          <w:rFonts w:ascii="Times New Roman" w:cs="Times New Roman" w:eastAsia="Times New Roman" w:hAnsi="Times New Roman"/>
        </w:rPr>
      </w:pPr>
      <w:r w:rsidDel="00000000" w:rsidR="00000000" w:rsidRPr="00000000">
        <w:rPr>
          <w:rtl w:val="0"/>
        </w:rPr>
      </w:r>
    </w:p>
    <w:tbl>
      <w:tblPr>
        <w:tblStyle w:val="Table1"/>
        <w:tblW w:w="9356.125827814569"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7.9470198675494"/>
        <w:gridCol w:w="2115"/>
        <w:gridCol w:w="1410"/>
        <w:gridCol w:w="180"/>
        <w:gridCol w:w="3843.17880794702"/>
        <w:tblGridChange w:id="0">
          <w:tblGrid>
            <w:gridCol w:w="1807.9470198675494"/>
            <w:gridCol w:w="2115"/>
            <w:gridCol w:w="1410"/>
            <w:gridCol w:w="180"/>
            <w:gridCol w:w="3843.17880794702"/>
          </w:tblGrid>
        </w:tblGridChange>
      </w:tblGrid>
      <w:tr>
        <w:trPr>
          <w:trHeight w:val="33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Sending Fund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Receiving Fund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w:t>
            </w:r>
          </w:p>
        </w:tc>
      </w:tr>
      <w:tr>
        <w:trPr>
          <w:trHeight w:val="33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Education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Pension Fund 0620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widowControl w:val="0"/>
              <w:jc w:val="right"/>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$30,887.39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Annual Retirees’ Pension Payment</w:t>
            </w:r>
          </w:p>
        </w:tc>
      </w:tr>
      <w:tr>
        <w:trPr>
          <w:trHeight w:val="33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Debt Service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Operations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$596,475.49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Tax Cap Waiver for Dec  2020 Tax Settlement</w:t>
            </w:r>
          </w:p>
        </w:tc>
      </w:tr>
      <w:tr>
        <w:trPr>
          <w:trHeight w:val="33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Pension Debt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Operations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$12,210.94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Tax Cap Waiver for Dec  2020 Tax Settlement</w:t>
            </w:r>
          </w:p>
        </w:tc>
      </w:tr>
      <w:tr>
        <w:trPr>
          <w:trHeight w:val="33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Insurance 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Self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$375,914.00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End Insurance Deficit Payoff</w:t>
            </w:r>
          </w:p>
        </w:tc>
      </w:tr>
    </w:tbl>
    <w:p w:rsidR="00000000" w:rsidDel="00000000" w:rsidP="00000000" w:rsidRDefault="00000000" w:rsidRPr="00000000" w14:paraId="0000002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25th day of January, 2021.</w:t>
      </w:r>
    </w:p>
    <w:p w:rsidR="00000000" w:rsidDel="00000000" w:rsidP="00000000" w:rsidRDefault="00000000" w:rsidRPr="00000000" w14:paraId="0000002D">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36">
      <w:pPr>
        <w:rPr/>
      </w:pPr>
      <w:r w:rsidDel="00000000" w:rsidR="00000000" w:rsidRPr="00000000">
        <w:rPr>
          <w:rFonts w:ascii="Times New Roman" w:cs="Times New Roman" w:eastAsia="Times New Roman" w:hAnsi="Times New Roman"/>
          <w:sz w:val="28"/>
          <w:szCs w:val="28"/>
          <w:rtl w:val="0"/>
        </w:rPr>
        <w:t xml:space="preserve">Secretary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