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TRANSFER FUNDS FROM OPERATIONS FUND TO THE RAINY DAY FUND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2021-08</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JANUARY 1, 2021</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MVCSC has established an Rainy Day Fund;</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tab/>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transfer a total amount up to $1,000,000 from the Operations Fund and/or an amount equal to the Waiver to Protected Tax Caps (as determined by DLGF) to the Rainy Day Fund. These annual transfers may take place at any time during the 2021 budget year. </w:t>
      </w:r>
      <w:r w:rsidDel="00000000" w:rsidR="00000000" w:rsidRPr="00000000">
        <w:rPr>
          <w:rFonts w:ascii="Times New Roman" w:cs="Times New Roman" w:eastAsia="Times New Roman" w:hAnsi="Times New Roman"/>
          <w:sz w:val="24"/>
          <w:szCs w:val="24"/>
          <w:rtl w:val="0"/>
        </w:rPr>
        <w:t xml:space="preserve">This resolution may be amended as needed throughout the year.</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25th day of January, 2021.</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E">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loHTLT45PYCjimuW5v24zr3/Q==">AMUW2mXKMJqYAbKWuvGktpoeAyHCVVvMEqzeMXdA8iwGINb6q9cS7YvhHq8Nuag/6GgVQsbPYt0qGxa+CvfY5qvZN0Xb3zXjP87mfdBR0PDoaVQw1z1zO40=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