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RESOLUTION 2021-21: A RESOLUTION TO PROVIDE AN EMPLOYEE STIPEND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FOR CERTAIN EXTRA DUTIES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CAUSED BY THE COVID-19 PANDEMIC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WHEREAS, the Novel Coronavirus (COVID-19) is impacting our region, state, and nation;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WHEREAS, the Board will designate general funds that may be used for pandemic-related human resource needs;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WHEREAS, the School Corporation and its non-teacher employees have been working diligently to provide quality in-person and remote instruction and a safe learning environment for its students, including needed remediation to students as a result of the COVID-19 pandemic;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WHEREAS, the Board desire to provide compensation for the resulting increase in work time and efforts necessitated by these additional duties through a one-time stipend for individual employees toward pandemic response; and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WHEREAS, such a stipend is a form of salary/wage that has been designated for the non-teachers as identified below;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NOW, THEREFORE, it is: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 xml:space="preserve">RESOLVED, the Board directs the School Administration to provide the following stipends for each individual additional duties in response to the pandemic:</w:t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$750 stipend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 to be paid as part of the June 25th, 2021 payroll to each district classified employee and administrator who has expended additional time and effort on pandemic-related mitigation, COVID plan compliance, building support, student virtual or in-person instruction, or other operational needs, who has actively worked at least 120 days since July 1st, 2020, and is actively employed as of June 9, 2021. </w:t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 xml:space="preserve">RESOLVED, this Resolution shall expire June 30, 2021.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 xml:space="preserve">RESOLVED, the School Administration is hereby authorized and directed to take any and all actions necessary or appropriate to effect the foregoing resolution. 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Adopted this 21st  day of June, 2021.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BOARD OF TRUSTEES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</w:t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76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767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76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767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767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67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676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AF271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dWUJt8FgI7M3TOxbUSIhareYw==">AMUW2mX3j1XMukhGqZxjOR6f9ypfU8bojaE9WOqY6aVAm/mB/CHWXywKInMswNqqts/aZzI5aSktg1QYX7S8QkmdWOwuEn+u/fDIqtr/vsnANxjAUEIOGvg=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2021-06-04T17:58:00Z</dcterms:created>
  <dc:creator>Leslie Damer</dc:creator>
</cp:coreProperties>
</file>