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u w:val="single"/>
        </w:rPr>
      </w:pPr>
      <w:bookmarkStart w:colFirst="0" w:colLast="0" w:name="_heading=h.gjdgxs" w:id="0"/>
      <w:bookmarkEnd w:id="0"/>
      <w:r w:rsidDel="00000000" w:rsidR="00000000" w:rsidRPr="00000000">
        <w:rPr>
          <w:rFonts w:ascii="Times New Roman" w:cs="Times New Roman" w:eastAsia="Times New Roman" w:hAnsi="Times New Roman"/>
          <w:b w:val="1"/>
          <w:u w:val="single"/>
          <w:rtl w:val="0"/>
        </w:rPr>
        <w:t xml:space="preserve">TEACHER APPRECIATION GRANT</w:t>
      </w:r>
    </w:p>
    <w:p w:rsidR="00000000" w:rsidDel="00000000" w:rsidP="00000000" w:rsidRDefault="00000000" w:rsidRPr="00000000" w14:paraId="00000002">
      <w:pPr>
        <w:spacing w:after="0" w:before="280" w:line="240"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School Trustees (the “Board”) will distribute its Teacher Appreciation Grant monies received from the Indiana Department of Education to the teachers who meet the following criteria:</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before="28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Employed in the classroom or directly provided education in a virtual classroom setting;</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Received a Highly Effective or an Effective rating on their most recently completed performance evaluation; and</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Employed on December 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 of the year the Corporation receives the Teacher Appreciation Grant monies.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1080" w:firstLine="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firstLine="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Board will distribute its Teacher Appreciation Grant monies to all teachers rated Effective and Highly Effective with those rated Highly Effective receiving a stipend at least 25% more than the stipend given to Effective teachers.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firstLine="3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spacing w:after="0" w:before="2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Corporation will distribute the stipends within 20 business days of the distribution date by the Indiana Department of Education of the Teacher Appreciation Grant monies to the School Corporation.</w:t>
      </w:r>
    </w:p>
    <w:p w:rsidR="00000000" w:rsidDel="00000000" w:rsidP="00000000" w:rsidRDefault="00000000" w:rsidRPr="00000000" w14:paraId="0000000D">
      <w:pPr>
        <w:spacing w:after="0" w:before="2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before="2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I.C. 20-43-10-3.5</w:t>
      </w:r>
    </w:p>
    <w:p w:rsidR="00000000" w:rsidDel="00000000" w:rsidP="00000000" w:rsidRDefault="00000000" w:rsidRPr="00000000" w14:paraId="0000000F">
      <w:pPr>
        <w:spacing w:after="0" w:before="2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28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Updated August 16, 2021</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264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FC264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WqTIKZRmTU8O0sYfnZA2srDMw==">AMUW2mXynsceCJl+oxA45Sh/EUDtmmERK4r4+c3icowNTAH1YsiSCm7iLjuidFyLaxd78s4iELp9VooJ085X6GaHftklURTZHD5nke2C1Jm1vCvGH+Cj+WAbqtpX01i5XeArQbbzNIe7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2021-07-09T12:50:00Z</dcterms:created>
  <dc:creator>greg.elkins</dc:creator>
</cp:coreProperties>
</file>