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Bold" w:cs="Times New Roman Bold" w:eastAsia="Times New Roman Bold" w:hAnsi="Times New Roman Bold"/>
          <w:b w:val="1"/>
          <w:smallCaps w:val="1"/>
          <w:sz w:val="24"/>
          <w:szCs w:val="24"/>
        </w:rPr>
      </w:pPr>
      <w:r w:rsidDel="00000000" w:rsidR="00000000" w:rsidRPr="00000000">
        <w:rPr>
          <w:rFonts w:ascii="Times New Roman Bold" w:cs="Times New Roman Bold" w:eastAsia="Times New Roman Bold" w:hAnsi="Times New Roman Bold"/>
          <w:b w:val="1"/>
          <w:smallCaps w:val="1"/>
          <w:sz w:val="24"/>
          <w:szCs w:val="24"/>
          <w:rtl w:val="0"/>
        </w:rPr>
        <w:t xml:space="preserve">RESOLUTION 2021-22 </w:t>
      </w:r>
      <w:r w:rsidDel="00000000" w:rsidR="00000000" w:rsidRPr="00000000">
        <w:rPr>
          <w:rFonts w:ascii="Times New Roman Bold" w:cs="Times New Roman Bold" w:eastAsia="Times New Roman Bold" w:hAnsi="Times New Roman Bold"/>
          <w:b w:val="1"/>
          <w:smallCaps w:val="1"/>
          <w:sz w:val="24"/>
          <w:szCs w:val="24"/>
          <w:rtl w:val="0"/>
        </w:rPr>
        <w:t xml:space="preserve">PRELIMINARY BOND RESOLUTION</w:t>
      </w:r>
    </w:p>
    <w:p w:rsidR="00000000" w:rsidDel="00000000" w:rsidP="00000000" w:rsidRDefault="00000000" w:rsidRPr="00000000" w14:paraId="00000002">
      <w:pPr>
        <w:keepNext w:val="1"/>
        <w:spacing w:after="240" w:line="240" w:lineRule="auto"/>
        <w:jc w:val="center"/>
        <w:rPr>
          <w:rFonts w:ascii="Times New Roman Bold" w:cs="Times New Roman Bold" w:eastAsia="Times New Roman Bold" w:hAnsi="Times New Roman Bold"/>
          <w:b w:val="1"/>
          <w:smallCaps w:val="1"/>
          <w:sz w:val="24"/>
          <w:szCs w:val="24"/>
          <w:u w:val="single"/>
        </w:rPr>
      </w:pPr>
      <w:r w:rsidDel="00000000" w:rsidR="00000000" w:rsidRPr="00000000">
        <w:rPr>
          <w:rFonts w:ascii="Times New Roman Bold" w:cs="Times New Roman Bold" w:eastAsia="Times New Roman Bold" w:hAnsi="Times New Roman Bold"/>
          <w:b w:val="1"/>
          <w:smallCaps w:val="1"/>
          <w:sz w:val="24"/>
          <w:szCs w:val="24"/>
          <w:u w:val="single"/>
          <w:rtl w:val="0"/>
        </w:rPr>
        <w:t xml:space="preserve">(“Exhibit A”)</w:t>
      </w:r>
    </w:p>
    <w:p w:rsidR="00000000" w:rsidDel="00000000" w:rsidP="00000000" w:rsidRDefault="00000000" w:rsidRPr="00000000" w14:paraId="00000003">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Community School Corporation (the "Issuer" or "School Corporation") is a school corporation organized and existing under the provisions of Indiana Code § 20-23; and</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finds that the present facilities of the School Corporation are not adequate to provide the proper educational environment of the students now attending or who will attend its schools;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finds that there are not sufficient funds available or provided for in existing tax levies with which to pay the cost of the renovation of and improvements to facilities throughout the school corporation, including roofing improvements, HVAC improvements, and site improvements (the "Project"), and that the School Corporation should issue bonds in an amount not to exceed </w:t>
      </w:r>
      <w:r w:rsidDel="00000000" w:rsidR="00000000" w:rsidRPr="00000000">
        <w:rPr>
          <w:rFonts w:ascii="Times New Roman" w:cs="Times New Roman" w:eastAsia="Times New Roman" w:hAnsi="Times New Roman"/>
          <w:sz w:val="24"/>
          <w:szCs w:val="24"/>
          <w:rtl w:val="0"/>
        </w:rPr>
        <w:t xml:space="preserve">Three Million Dollars ($3,000,000) </w:t>
      </w:r>
      <w:r w:rsidDel="00000000" w:rsidR="00000000" w:rsidRPr="00000000">
        <w:rPr>
          <w:rFonts w:ascii="Times New Roman" w:cs="Times New Roman" w:eastAsia="Times New Roman" w:hAnsi="Times New Roman"/>
          <w:sz w:val="24"/>
          <w:szCs w:val="24"/>
          <w:rtl w:val="0"/>
        </w:rPr>
        <w:t xml:space="preserve">(the "Bonds") for the purpose of providing funds to be applied on the Project, and that Bonds in such maximum amount should now be authorized; now, therefore,</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by the Board of the Issuer that, for the purpose of obtaining funds to be applied on the cost of the Project, there shall be issued and sold the Bonds of the School Corporation to be designated as "General Obligation Bonds of 2021."  The Bonds shall be in a principal amount not to exceed </w:t>
      </w:r>
      <w:r w:rsidDel="00000000" w:rsidR="00000000" w:rsidRPr="00000000">
        <w:rPr>
          <w:rFonts w:ascii="Times New Roman" w:cs="Times New Roman" w:eastAsia="Times New Roman" w:hAnsi="Times New Roman"/>
          <w:sz w:val="24"/>
          <w:szCs w:val="24"/>
          <w:rtl w:val="0"/>
        </w:rPr>
        <w:t xml:space="preserve">three million Dollars ($3,000,000)</w:t>
      </w:r>
      <w:r w:rsidDel="00000000" w:rsidR="00000000" w:rsidRPr="00000000">
        <w:rPr>
          <w:rFonts w:ascii="Times New Roman" w:cs="Times New Roman" w:eastAsia="Times New Roman" w:hAnsi="Times New Roman"/>
          <w:sz w:val="24"/>
          <w:szCs w:val="24"/>
          <w:rtl w:val="0"/>
        </w:rPr>
        <w:t xml:space="preserve">, bearing interest at a rate or rates not exceeding five percent (5.00%) per annum (the exact rate or rates to be determined at pricing), which interest shall be payable on January 15 and July 15 in each year beginning July 15, 2022.  The Bonds shall be fully registered in the denomination of Five Thousand Dollars ($5,000) or integral multiples thereof (or other denominations), and shall mature serially or be subject to mandatory redemption on January 15 and July 15 beginning no earlier than July 15, 2022 through no later than January 15, 2027.  The Bonds may be redeemable on the dates and in the amounts as determined by the Issuer.</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by the Board of the Issuer that the matter of appropriating the proceeds of the Bonds authorized at this meeting be taken up for consideration as soon as notice of the hearing on the appropriation can be given as provided by law, and that the Secretary of the Board be and he hereby is directed to give notice of the public hearing to be held prior to the final action on such appropriation, which notice shall be published in the </w:t>
      </w:r>
      <w:r w:rsidDel="00000000" w:rsidR="00000000" w:rsidRPr="00000000">
        <w:rPr>
          <w:rFonts w:ascii="Times New Roman" w:cs="Times New Roman" w:eastAsia="Times New Roman" w:hAnsi="Times New Roman"/>
          <w:i w:val="1"/>
          <w:sz w:val="24"/>
          <w:szCs w:val="24"/>
          <w:u w:val="single"/>
          <w:rtl w:val="0"/>
        </w:rPr>
        <w:t xml:space="preserve">Greenfield Daily Reporter</w:t>
      </w:r>
      <w:r w:rsidDel="00000000" w:rsidR="00000000" w:rsidRPr="00000000">
        <w:rPr>
          <w:rFonts w:ascii="Times New Roman" w:cs="Times New Roman" w:eastAsia="Times New Roman" w:hAnsi="Times New Roman"/>
          <w:sz w:val="24"/>
          <w:szCs w:val="24"/>
          <w:rtl w:val="0"/>
        </w:rPr>
        <w:t xml:space="preserve"> at least ten (10) days prior to the date set for such public hearing.</w:t>
      </w:r>
    </w:p>
    <w:p w:rsidR="00000000" w:rsidDel="00000000" w:rsidP="00000000" w:rsidRDefault="00000000" w:rsidRPr="00000000" w14:paraId="00000008">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that the Secretary of the Board be and hereby is directed to give notice of the determination to issue the Bonds, which notice shall be published twice, one week apart, in the </w:t>
      </w:r>
      <w:r w:rsidDel="00000000" w:rsidR="00000000" w:rsidRPr="00000000">
        <w:rPr>
          <w:rFonts w:ascii="Times New Roman" w:cs="Times New Roman" w:eastAsia="Times New Roman" w:hAnsi="Times New Roman"/>
          <w:i w:val="1"/>
          <w:sz w:val="24"/>
          <w:szCs w:val="24"/>
          <w:u w:val="single"/>
          <w:rtl w:val="0"/>
        </w:rPr>
        <w:t xml:space="preserve">Greenfield Daily Reporter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also, that the notice of determination shall be posted in three (3) public places in the School Corporation.</w:t>
      </w:r>
    </w:p>
    <w:p w:rsidR="00000000" w:rsidDel="00000000" w:rsidP="00000000" w:rsidRDefault="00000000" w:rsidRPr="00000000" w14:paraId="00000009">
      <w:pPr>
        <w:spacing w:line="240" w:lineRule="auto"/>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16th day of August, 2021.</w:t>
      </w:r>
    </w:p>
    <w:p w:rsidR="00000000" w:rsidDel="00000000" w:rsidP="00000000" w:rsidRDefault="00000000" w:rsidRPr="00000000" w14:paraId="0000000B">
      <w:pPr>
        <w:spacing w:after="240" w:line="240" w:lineRule="auto"/>
        <w:ind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00F">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Kellie Freeman</w:t>
      </w:r>
    </w:p>
    <w:p w:rsidR="00000000" w:rsidDel="00000000" w:rsidP="00000000" w:rsidRDefault="00000000" w:rsidRPr="00000000" w14:paraId="00000011">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12">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4301"/>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17">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Walls</w:t>
      </w:r>
    </w:p>
    <w:p w:rsidR="00000000" w:rsidDel="00000000" w:rsidP="00000000" w:rsidRDefault="00000000" w:rsidRPr="00000000" w14:paraId="00000018">
      <w:pPr>
        <w:spacing w:after="240" w:line="240" w:lineRule="auto"/>
        <w:jc w:val="both"/>
        <w:rPr>
          <w:rFonts w:ascii="Times New Roman Bold" w:cs="Times New Roman Bold" w:eastAsia="Times New Roman Bold" w:hAnsi="Times New Roman Bold"/>
          <w:b w:val="1"/>
          <w:smallCaps w:val="1"/>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r w:rsidDel="00000000" w:rsidR="00000000" w:rsidRPr="00000000">
        <w:rPr>
          <w:rtl w:val="0"/>
        </w:rPr>
      </w:r>
    </w:p>
    <w:p w:rsidR="00000000" w:rsidDel="00000000" w:rsidP="00000000" w:rsidRDefault="00000000" w:rsidRPr="00000000" w14:paraId="00000019">
      <w:pPr>
        <w:spacing w:line="240" w:lineRule="auto"/>
        <w:rPr>
          <w:rFonts w:ascii="Times New Roman Bold" w:cs="Times New Roman Bold" w:eastAsia="Times New Roman Bold" w:hAnsi="Times New Roman Bold"/>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New Roman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