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F200 Investment Income</w:t>
      </w:r>
    </w:p>
    <w:p w:rsidR="00000000" w:rsidDel="00000000" w:rsidP="00000000" w:rsidRDefault="00000000" w:rsidRPr="00000000" w14:paraId="00000002">
      <w:pPr>
        <w:rPr/>
      </w:pPr>
      <w:r w:rsidDel="00000000" w:rsidR="00000000" w:rsidRPr="00000000">
        <w:rPr>
          <w:rtl w:val="0"/>
        </w:rPr>
        <w:t xml:space="preserve">The School Board authorizes the Business Manager or Superintendent to make investments of available monies from the several funds of the Corporation in: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bonds, bills, or notes of the United States; obligations, the principal and interest of which are fully guaranteed by the United States; or obligations of the State;</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certificates of deposit issued by financial institutions organized and authorized to operate in this State. </w:t>
      </w:r>
    </w:p>
    <w:p w:rsidR="00000000" w:rsidDel="00000000" w:rsidP="00000000" w:rsidRDefault="00000000" w:rsidRPr="00000000" w14:paraId="00000006">
      <w:pPr>
        <w:rPr/>
      </w:pPr>
      <w:r w:rsidDel="00000000" w:rsidR="00000000" w:rsidRPr="00000000">
        <w:rPr>
          <w:rtl w:val="0"/>
        </w:rPr>
        <w:t xml:space="preserve">The purpose of the investments is to maximize the returns on the Corporation's excess cash balances consistent with safety of those monies and with the desired liquidity of the investments.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Investments in U.S. Treasury securities and those other securities completely guaranteed by the Treasury as payment of principal and interest may be purchased in any dollar amount up to 100% of the available reserves.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All investments must mature or be redeemable within one (1) year of the date of purchase.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An obligation when received by the Business Manager, shall be deposited with the bank or trust company having the deposit of the money of the particular fund from which the obligation was purchased.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Money in the several funds of the Corporation may be commingled for the purpose of making an investment. The Treasurer may also join with other school treasurers, the regional service region, for the purpose of investing Corporation funds. S/He shall account for such investments separately.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Board may authorize the Board’s investing officer to invest in certificates of deposit from depositories that have been designated by the State Board of Finance as a depository for State funds under I.C. 5-13-9-5 but have not been designated by the Corporation’s Board of Finance established by Board Bylaw 0151.1. This authorization shall be in the form of a resolution approved by the Board. Such resolution must provide that the authority to invest in these certificates of deposit granted by the resolution expires on a date that is not later than two (2) years after the date of the Board’s vote adopting the resolution.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I.C. 5-13-9, 20-26-5-4</w:t>
      </w:r>
    </w:p>
    <w:p w:rsidR="00000000" w:rsidDel="00000000" w:rsidP="00000000" w:rsidRDefault="00000000" w:rsidRPr="00000000" w14:paraId="00000013">
      <w:pPr>
        <w:rPr/>
      </w:pPr>
      <w:r w:rsidDel="00000000" w:rsidR="00000000" w:rsidRPr="00000000">
        <w:rPr>
          <w:rtl w:val="0"/>
        </w:rPr>
        <w:t xml:space="preserve">I.C. 5-13-9 – Deposit and investment of public funds</w:t>
      </w:r>
    </w:p>
    <w:p w:rsidR="00000000" w:rsidDel="00000000" w:rsidP="00000000" w:rsidRDefault="00000000" w:rsidRPr="00000000" w14:paraId="00000014">
      <w:pPr>
        <w:rPr/>
      </w:pPr>
      <w:r w:rsidDel="00000000" w:rsidR="00000000" w:rsidRPr="00000000">
        <w:rPr>
          <w:rtl w:val="0"/>
        </w:rPr>
        <w:t xml:space="preserve">I.C. 5-13-9-5(a) – Authorization to invest in certificates of deposit</w:t>
      </w:r>
    </w:p>
    <w:p w:rsidR="00000000" w:rsidDel="00000000" w:rsidP="00000000" w:rsidRDefault="00000000" w:rsidRPr="00000000" w14:paraId="00000015">
      <w:pPr>
        <w:rPr/>
      </w:pPr>
      <w:r w:rsidDel="00000000" w:rsidR="00000000" w:rsidRPr="00000000">
        <w:rPr>
          <w:rtl w:val="0"/>
        </w:rPr>
        <w:t xml:space="preserve">I.C. 20-26-5-4 – Specific powers</w:t>
      </w:r>
    </w:p>
    <w:p w:rsidR="00000000" w:rsidDel="00000000" w:rsidP="00000000" w:rsidRDefault="00000000" w:rsidRPr="00000000" w14:paraId="00000016">
      <w:pPr>
        <w:rPr/>
      </w:pPr>
      <w:r w:rsidDel="00000000" w:rsidR="00000000" w:rsidRPr="00000000">
        <w:rPr>
          <w:rtl w:val="0"/>
        </w:rPr>
        <w:t xml:space="preserve">I.C. 36-1-2-10 – "Municipal corporation" defined to include "school corporation"</w:t>
      </w:r>
    </w:p>
    <w:p w:rsidR="00000000" w:rsidDel="00000000" w:rsidP="00000000" w:rsidRDefault="00000000" w:rsidRPr="00000000" w14:paraId="00000017">
      <w:pPr>
        <w:rPr/>
      </w:pPr>
      <w:r w:rsidDel="00000000" w:rsidR="00000000" w:rsidRPr="00000000">
        <w:rPr>
          <w:rtl w:val="0"/>
        </w:rPr>
        <w:t xml:space="preserve">I.C. 36-1-2-13 – "Political subdivision" defined to include "municipal corporation"</w:t>
      </w:r>
    </w:p>
    <w:p w:rsidR="00000000" w:rsidDel="00000000" w:rsidP="00000000" w:rsidRDefault="00000000" w:rsidRPr="00000000" w14:paraId="00000018">
      <w:pPr>
        <w:rPr/>
      </w:pPr>
      <w:r w:rsidDel="00000000" w:rsidR="00000000" w:rsidRPr="00000000">
        <w:rPr>
          <w:rtl w:val="0"/>
        </w:rPr>
        <w:t xml:space="preserve">State Board of Accounts Public Schools Manual Part 14</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Adopted/Revised: July 21, 2014</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