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RESOLUTION AUTHORIZING A BOARD OF FINANCE FOR 2022</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2022-01</w:t>
      </w:r>
    </w:p>
    <w:p w:rsidR="00000000" w:rsidDel="00000000" w:rsidP="00000000" w:rsidRDefault="00000000" w:rsidRPr="00000000" w14:paraId="00000005">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Indiana law requires the establishment of a Board of Finance annually and: </w:t>
      </w:r>
    </w:p>
    <w:p w:rsidR="00000000" w:rsidDel="00000000" w:rsidP="00000000" w:rsidRDefault="00000000" w:rsidRPr="00000000" w14:paraId="00000009">
      <w:pPr>
        <w:pageBreakBefore w:val="0"/>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Trustees wishes to function as the Board of Finance as a whole: </w:t>
      </w:r>
    </w:p>
    <w:p w:rsidR="00000000" w:rsidDel="00000000" w:rsidP="00000000" w:rsidRDefault="00000000" w:rsidRPr="00000000" w14:paraId="0000000B">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w:t>
      </w:r>
      <w:r w:rsidDel="00000000" w:rsidR="00000000" w:rsidRPr="00000000">
        <w:rPr>
          <w:rFonts w:ascii="Times New Roman" w:cs="Times New Roman" w:eastAsia="Times New Roman" w:hAnsi="Times New Roman"/>
          <w:rtl w:val="0"/>
        </w:rPr>
        <w:t xml:space="preserve">, be it Resolved, that the Board of School Trustees authorizes the entire Board of Trustees to serve as the Board of Finance for the calendar year of 2022. Officers may serve in the same capacities on both boards. </w:t>
      </w:r>
    </w:p>
    <w:p w:rsidR="00000000" w:rsidDel="00000000" w:rsidP="00000000" w:rsidRDefault="00000000" w:rsidRPr="00000000" w14:paraId="0000000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Adopted this 10th day of January 2022.</w:t>
      </w:r>
    </w:p>
    <w:p w:rsidR="00000000" w:rsidDel="00000000" w:rsidP="00000000" w:rsidRDefault="00000000" w:rsidRPr="00000000" w14:paraId="00000010">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C">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E">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p w:rsidR="00000000" w:rsidDel="00000000" w:rsidP="00000000" w:rsidRDefault="00000000" w:rsidRPr="00000000" w14:paraId="00000021">
      <w:pPr>
        <w:pageBreakBefore w:val="0"/>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Tl+P4fd4q0bxy4XK34YsPArw==">AMUW2mVIyqYj7Szku/x+h8Esqv9kmXsNdt9/E/9SK4SK6aHRvpDZ9tw2NCbor8XPcyEBGe/shIurBfGyJg5oXdcPqBs76Ytc8VdR/UkxFZOxeQ6Zu1Fwa08=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