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240"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RESOLUTION 2022-03 (EXHIBIT A)</w:t>
      </w:r>
    </w:p>
    <w:p w:rsidR="00000000" w:rsidDel="00000000" w:rsidP="00000000" w:rsidRDefault="00000000" w:rsidRPr="00000000" w14:paraId="00000002">
      <w:pPr>
        <w:keepNext w:val="1"/>
        <w:spacing w:after="240"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RESOLUTION AUTHORIZING EXECUTION OF LEASE AND</w:t>
        <w:br w:type="textWrapping"/>
        <w:t xml:space="preserve">SALE OF REAL ESTATE</w:t>
      </w:r>
    </w:p>
    <w:p w:rsidR="00000000" w:rsidDel="00000000" w:rsidP="00000000" w:rsidRDefault="00000000" w:rsidRPr="00000000" w14:paraId="00000003">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on November 15, 2021, this Board of School Trustees (the "Board") examined and approved a form of Lease Agreement (the "Lease") between the Mt. Vernon of Hancock County Multi-School Building Corporation (the "Building Corporation") and Mt. Vernon Community School Corporation (the "School Corporation"); and,</w:t>
      </w:r>
    </w:p>
    <w:p w:rsidR="00000000" w:rsidDel="00000000" w:rsidP="00000000" w:rsidRDefault="00000000" w:rsidRPr="00000000" w14:paraId="00000004">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after the approval of the form of the Lease, it was determined that the construction, renovation and improvements contemplated thereby could be legally and efficiently financed with a portion of Mt. Vernon High School as Tract I of such Lease; and</w:t>
      </w:r>
    </w:p>
    <w:p w:rsidR="00000000" w:rsidDel="00000000" w:rsidP="00000000" w:rsidRDefault="00000000" w:rsidRPr="00000000" w14:paraId="00000005">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at this meeting the Board was presented with a such updated Lease, the terms of which are substantially and materially similar to the previously-approved Lease; and</w:t>
      </w:r>
    </w:p>
    <w:p w:rsidR="00000000" w:rsidDel="00000000" w:rsidP="00000000" w:rsidRDefault="00000000" w:rsidRPr="00000000" w14:paraId="00000006">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notice of a hearing on the proposed Lease was given by publication in the </w:t>
      </w:r>
      <w:r w:rsidDel="00000000" w:rsidR="00000000" w:rsidRPr="00000000">
        <w:rPr>
          <w:rFonts w:ascii="Times New Roman" w:cs="Times New Roman" w:eastAsia="Times New Roman" w:hAnsi="Times New Roman"/>
          <w:i w:val="1"/>
          <w:sz w:val="24"/>
          <w:szCs w:val="24"/>
          <w:u w:val="single"/>
          <w:rtl w:val="0"/>
        </w:rPr>
        <w:t xml:space="preserve">Greenfield Daily Reporter</w:t>
      </w:r>
      <w:r w:rsidDel="00000000" w:rsidR="00000000" w:rsidRPr="00000000">
        <w:rPr>
          <w:rFonts w:ascii="Times New Roman" w:cs="Times New Roman" w:eastAsia="Times New Roman" w:hAnsi="Times New Roman"/>
          <w:sz w:val="24"/>
          <w:szCs w:val="24"/>
          <w:rtl w:val="0"/>
        </w:rPr>
        <w:t xml:space="preserve"> on December 8, 2021, and said hearing has been held in accordance with the notice; and,</w:t>
      </w:r>
    </w:p>
    <w:p w:rsidR="00000000" w:rsidDel="00000000" w:rsidP="00000000" w:rsidRDefault="00000000" w:rsidRPr="00000000" w14:paraId="00000007">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by statute the Building Corporation is required to own the real estate to be leased to the School Corporation, and the School Corporation is required to have the value of the real estate determined by court-appointed appraisers; now, therefore,</w:t>
      </w:r>
    </w:p>
    <w:p w:rsidR="00000000" w:rsidDel="00000000" w:rsidP="00000000" w:rsidRDefault="00000000" w:rsidRPr="00000000" w14:paraId="00000008">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 by the Board of the School Corporation, that the preliminary plans and estimates provide the necessary facilities for the pupils of this School Corporation and the same now are hereby approved, and any members of the Board be, and they are hereby authorized and directed to endorse their approval upon such plans and estimates.</w:t>
      </w:r>
    </w:p>
    <w:p w:rsidR="00000000" w:rsidDel="00000000" w:rsidP="00000000" w:rsidRDefault="00000000" w:rsidRPr="00000000" w14:paraId="00000009">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FURTHER RESOLVED, that the proposed Lease provides for a fair and reasonable rental, and further that the execution of the Lease is necessary and wise.</w:t>
      </w:r>
    </w:p>
    <w:p w:rsidR="00000000" w:rsidDel="00000000" w:rsidP="00000000" w:rsidRDefault="00000000" w:rsidRPr="00000000" w14:paraId="0000000A">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FURTHER RESOLVED, that the Secretary or Assistant Secretary of the Board is authorized and directed to initial and date a copy of the proposed Lease and to place the same in the minute book immediately following the minutes of this meeting, and said Lease is made a part of this resolution as fully as if the same were set forth herein.</w:t>
      </w:r>
    </w:p>
    <w:p w:rsidR="00000000" w:rsidDel="00000000" w:rsidP="00000000" w:rsidRDefault="00000000" w:rsidRPr="00000000" w14:paraId="0000000B">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FURTHER RESOLVED, that any officers of the Board be, and they are hereby authorized and directed to execute Lease on behalf of the School Corporation.</w:t>
      </w:r>
    </w:p>
    <w:p w:rsidR="00000000" w:rsidDel="00000000" w:rsidP="00000000" w:rsidRDefault="00000000" w:rsidRPr="00000000" w14:paraId="0000000C">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FURTHER RESOLVED, that the Board ratifies and approves the filing of a petition with the Circuit Court of Hancock County (the "Court") requesting the appointment of appraisers to determine the fair market value of the real estate subject to the Lease (the "Real Estate").</w:t>
      </w:r>
    </w:p>
    <w:p w:rsidR="00000000" w:rsidDel="00000000" w:rsidP="00000000" w:rsidRDefault="00000000" w:rsidRPr="00000000" w14:paraId="0000000D">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FURTHER RESOLVED, any officers of the Board are authorized to execute a deed and sell the Real Estate at a price not less than that fixed by the Court.</w:t>
      </w:r>
    </w:p>
    <w:p w:rsidR="00000000" w:rsidDel="00000000" w:rsidP="00000000" w:rsidRDefault="00000000" w:rsidRPr="00000000" w14:paraId="0000000E">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FURTHER RESOLVED, that the officers of the Board have full authority to execute any and all documents necessary to execute a Lease and Deed, if applicable, or for the issuance of the bonds secured by such Lease and that the use of electronic signatures by officers of the Board or representatives of the School Corporation are hereby authorized and affirmed with full valid legal effect and enforceability. </w:t>
      </w:r>
    </w:p>
    <w:p w:rsidR="00000000" w:rsidDel="00000000" w:rsidP="00000000" w:rsidRDefault="00000000" w:rsidRPr="00000000" w14:paraId="0000000F">
      <w:pPr>
        <w:keepNext w:val="1"/>
        <w:spacing w:after="240" w:line="240"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Passed and Adopted this 10th day of January, 2022.</w:t>
      </w:r>
    </w:p>
    <w:p w:rsidR="00000000" w:rsidDel="00000000" w:rsidP="00000000" w:rsidRDefault="00000000" w:rsidRPr="00000000" w14:paraId="00000010">
      <w:pPr>
        <w:keepNext w:val="1"/>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1"/>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1"/>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tl w:val="0"/>
        </w:rPr>
      </w:r>
    </w:p>
    <w:p w:rsidR="00000000" w:rsidDel="00000000" w:rsidP="00000000" w:rsidRDefault="00000000" w:rsidRPr="00000000" w14:paraId="00000013">
      <w:pPr>
        <w:keepNext w:val="1"/>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Board of School Trustees</w:t>
      </w:r>
    </w:p>
    <w:p w:rsidR="00000000" w:rsidDel="00000000" w:rsidP="00000000" w:rsidRDefault="00000000" w:rsidRPr="00000000" w14:paraId="00000014">
      <w:pPr>
        <w:keepNext w:val="1"/>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1"/>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Next w:val="1"/>
        <w:tabs>
          <w:tab w:val="left" w:pos="4320"/>
          <w:tab w:val="left" w:pos="5040"/>
          <w:tab w:val="left" w:pos="5760"/>
          <w:tab w:val="right" w:pos="9360"/>
        </w:tabs>
        <w:spacing w:line="24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7">
      <w:pPr>
        <w:keepNext w:val="1"/>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tl w:val="0"/>
        </w:rPr>
      </w:r>
    </w:p>
    <w:p w:rsidR="00000000" w:rsidDel="00000000" w:rsidP="00000000" w:rsidRDefault="00000000" w:rsidRPr="00000000" w14:paraId="00000018">
      <w:pPr>
        <w:keepNext w:val="1"/>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Board of School Trustees</w:t>
      </w:r>
    </w:p>
    <w:p w:rsidR="00000000" w:rsidDel="00000000" w:rsidP="00000000" w:rsidRDefault="00000000" w:rsidRPr="00000000" w14:paraId="0000001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